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-530485</wp:posOffset>
            </wp:positionH>
            <wp:positionV relativeFrom="paragraph">
              <wp:posOffset>0</wp:posOffset>
            </wp:positionV>
            <wp:extent cx="2633663" cy="1981200"/>
            <wp:effectExtent b="0" l="0" r="0" t="0"/>
            <wp:wrapNone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7675" l="0" r="0" t="7675"/>
                    <a:stretch>
                      <a:fillRect/>
                    </a:stretch>
                  </pic:blipFill>
                  <pic:spPr>
                    <a:xfrm>
                      <a:off x="0" y="0"/>
                      <a:ext cx="2633663" cy="1981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4799.999999999998" w:type="dxa"/>
        <w:jc w:val="left"/>
        <w:tblLayout w:type="fixed"/>
        <w:tblLook w:val="0400"/>
      </w:tblPr>
      <w:tblGrid>
        <w:gridCol w:w="1436"/>
        <w:gridCol w:w="976"/>
        <w:gridCol w:w="976"/>
        <w:gridCol w:w="976"/>
        <w:gridCol w:w="676"/>
        <w:gridCol w:w="476"/>
        <w:gridCol w:w="976"/>
        <w:gridCol w:w="1316"/>
        <w:gridCol w:w="1136"/>
        <w:gridCol w:w="976"/>
        <w:gridCol w:w="976"/>
        <w:gridCol w:w="976"/>
        <w:gridCol w:w="976"/>
        <w:gridCol w:w="976"/>
        <w:gridCol w:w="976"/>
        <w:tblGridChange w:id="0">
          <w:tblGrid>
            <w:gridCol w:w="1436"/>
            <w:gridCol w:w="976"/>
            <w:gridCol w:w="976"/>
            <w:gridCol w:w="976"/>
            <w:gridCol w:w="676"/>
            <w:gridCol w:w="476"/>
            <w:gridCol w:w="976"/>
            <w:gridCol w:w="1316"/>
            <w:gridCol w:w="1136"/>
            <w:gridCol w:w="976"/>
            <w:gridCol w:w="976"/>
            <w:gridCol w:w="976"/>
            <w:gridCol w:w="976"/>
            <w:gridCol w:w="976"/>
            <w:gridCol w:w="976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220.0" w:type="dxa"/>
              <w:jc w:val="left"/>
              <w:tblLayout w:type="fixed"/>
              <w:tblLook w:val="0400"/>
            </w:tblPr>
            <w:tblGrid>
              <w:gridCol w:w="1220"/>
              <w:tblGridChange w:id="0">
                <w:tblGrid>
                  <w:gridCol w:w="1220"/>
                </w:tblGrid>
              </w:tblGridChange>
            </w:tblGrid>
            <w:tr>
              <w:trPr>
                <w:cantSplit w:val="0"/>
                <w:trHeight w:val="28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vAlign w:val="bottom"/>
                </w:tcPr>
                <w:p w:rsidR="00000000" w:rsidDel="00000000" w:rsidP="00000000" w:rsidRDefault="00000000" w:rsidRPr="00000000" w14:paraId="00000003">
                  <w:pPr>
                    <w:spacing w:after="0" w:line="240" w:lineRule="auto"/>
                    <w:rPr>
                      <w:rFonts w:ascii="Calibri" w:cs="Calibri" w:eastAsia="Calibri" w:hAnsi="Calibri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Student Athlete Conflict Contract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rtl w:val="0"/>
              </w:rPr>
              <w:t xml:space="preserve">Please read the contract carefully before signing.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This contract is to ensure the best outcome for the student athlete that wants to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participate in more than 1 athletic or activity group at the same time. This is to inform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both sponsor or coach on the student athlete's preference.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rtl w:val="0"/>
              </w:rPr>
              <w:t xml:space="preserve">Possible conflicts and resolutions: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Practice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Practice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Student Choice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Practice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Regular Season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Regular Season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3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Regular Season Competition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Regular Season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Student Choice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4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Regular Season Competition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City/Conference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City/Conference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5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City/Conference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City/Conference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Student Choice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6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City/Conference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District/Regional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District/Regional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District/Regional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District/Regional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Student Choice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8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District/Regional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State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State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9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State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State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Student Choice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10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State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National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National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 11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National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National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Student Choice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2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F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1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E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0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rtl w:val="0"/>
              </w:rPr>
              <w:t xml:space="preserve">Please list all major events or competitions below in chronological order.  Please state which event or competition you will be attending.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D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Activity/Sport 1 Schedule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Activity/Sport 2 Schedule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Event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Event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Print Student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Student 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Parent/Guardian 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Signature Activity/Sport Coach/Sponsor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Signature Activity/Sport Coach/Sponsor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I have completed the conflict contract to the best of my ability.  I understand that there may be some special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11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circumstances that may require a change in the contract.  If that should occur, there will be a meeting between myself, guardian/parent, sponsor/coach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and Activity/Athletic Director.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E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B280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B280C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+cnY3GRmp18L4gLxjwdy2JMMDg==">CgMxLjA4AHIhMVR0VE93ZS13RE9qSXh6azVoQUdUSzR1RF9Ibmx1THhK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2018-07-10T21:07:00Z</dcterms:created>
  <dc:creator>MAY, TUNISIA</dc:creator>
</cp:coreProperties>
</file>